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9B48C" w14:textId="6B0BB3A8" w:rsidR="00AB756B" w:rsidRDefault="00AB756B" w:rsidP="00AC72C2">
      <w:pPr>
        <w:spacing w:after="0"/>
        <w:rPr>
          <w:b/>
        </w:rPr>
      </w:pPr>
      <w:r w:rsidRPr="00E572BC">
        <w:rPr>
          <w:b/>
          <w:sz w:val="24"/>
          <w:szCs w:val="24"/>
        </w:rPr>
        <w:t>L</w:t>
      </w:r>
      <w:r w:rsidR="00E572BC">
        <w:rPr>
          <w:b/>
          <w:sz w:val="24"/>
          <w:szCs w:val="24"/>
        </w:rPr>
        <w:t>AU</w:t>
      </w:r>
      <w:r w:rsidRPr="00E572BC">
        <w:rPr>
          <w:b/>
          <w:sz w:val="24"/>
          <w:szCs w:val="24"/>
        </w:rPr>
        <w:t>RETTA MAJOR FUND</w:t>
      </w:r>
      <w:r w:rsidRPr="00E572BC">
        <w:rPr>
          <w:b/>
          <w:sz w:val="24"/>
          <w:szCs w:val="24"/>
        </w:rPr>
        <w:tab/>
      </w:r>
      <w:r w:rsidR="00E572BC" w:rsidRPr="00E572BC">
        <w:rPr>
          <w:b/>
          <w:sz w:val="24"/>
          <w:szCs w:val="24"/>
        </w:rPr>
        <w:t>History</w:t>
      </w:r>
      <w:r w:rsidR="00E572BC">
        <w:rPr>
          <w:b/>
        </w:rPr>
        <w:tab/>
      </w:r>
      <w:r w:rsidR="00E572BC">
        <w:rPr>
          <w:b/>
        </w:rPr>
        <w:tab/>
      </w:r>
      <w:r w:rsidR="00E572BC">
        <w:rPr>
          <w:b/>
        </w:rPr>
        <w:tab/>
      </w:r>
      <w:r w:rsidR="00E572BC">
        <w:rPr>
          <w:b/>
        </w:rPr>
        <w:tab/>
      </w:r>
      <w:r w:rsidR="00E572BC">
        <w:rPr>
          <w:b/>
        </w:rPr>
        <w:tab/>
      </w:r>
      <w:r w:rsidR="00E572BC">
        <w:rPr>
          <w:b/>
        </w:rPr>
        <w:tab/>
      </w:r>
      <w:r w:rsidR="00E572BC">
        <w:rPr>
          <w:b/>
        </w:rPr>
        <w:tab/>
      </w:r>
      <w:r w:rsidR="00E572BC">
        <w:rPr>
          <w:b/>
        </w:rPr>
        <w:tab/>
      </w:r>
      <w:r w:rsidR="00E572BC" w:rsidRPr="00E572BC">
        <w:rPr>
          <w:b/>
          <w:sz w:val="24"/>
          <w:szCs w:val="24"/>
        </w:rPr>
        <w:t>October 27, 2021</w:t>
      </w:r>
      <w:r>
        <w:rPr>
          <w:b/>
        </w:rPr>
        <w:tab/>
      </w:r>
    </w:p>
    <w:p w14:paraId="77501EFF" w14:textId="57CCFEF5" w:rsidR="00AB756B" w:rsidRDefault="00AB756B" w:rsidP="00AB756B">
      <w:pPr>
        <w:rPr>
          <w:b/>
        </w:rPr>
      </w:pPr>
    </w:p>
    <w:p w14:paraId="6E5DE4DA" w14:textId="2DAF40FB" w:rsidR="00AC72C2" w:rsidRDefault="00AC72C2" w:rsidP="00AB756B">
      <w:pPr>
        <w:rPr>
          <w:bCs/>
        </w:rPr>
      </w:pPr>
      <w:r w:rsidRPr="00AC72C2">
        <w:rPr>
          <w:bCs/>
        </w:rPr>
        <w:t xml:space="preserve">On </w:t>
      </w:r>
      <w:r>
        <w:rPr>
          <w:bCs/>
        </w:rPr>
        <w:t xml:space="preserve">July, 31, 1956, the First church of Christ, Scientist, Allentown, received a letter from the Executive Board of The Mother Church stating that we are the beneficiaries of the estate of Lauretta M. Major for a sum of $26,708.35. This bequest is to be used for the sole purpose of paying the fee for the lecturer of every public lecture given by the First Church of Christ, Scientist. </w:t>
      </w:r>
    </w:p>
    <w:p w14:paraId="375CAEEE" w14:textId="4C70B4F4" w:rsidR="006C7E43" w:rsidRPr="00AC72C2" w:rsidRDefault="006C7E43" w:rsidP="00AB756B">
      <w:pPr>
        <w:rPr>
          <w:bCs/>
        </w:rPr>
      </w:pPr>
      <w:r>
        <w:rPr>
          <w:bCs/>
        </w:rPr>
        <w:t xml:space="preserve">On September 20, 1957, another letter from The Mother Church specified that, when requesting reimbursement, a list of itemized costs be provided. Examples given in this letter were 1) Lecturer’s fee  2) Cost of advertising the lecture </w:t>
      </w:r>
      <w:r w:rsidR="00050D15">
        <w:rPr>
          <w:bCs/>
        </w:rPr>
        <w:t xml:space="preserve">      </w:t>
      </w:r>
      <w:r>
        <w:rPr>
          <w:bCs/>
        </w:rPr>
        <w:t xml:space="preserve"> 3) Cost of renting a hall  4) Other miscellaneous expenses. </w:t>
      </w:r>
    </w:p>
    <w:p w14:paraId="64713830" w14:textId="77777777" w:rsidR="00E572BC" w:rsidRDefault="00AB756B" w:rsidP="00AB756B">
      <w:pPr>
        <w:spacing w:after="0" w:line="240" w:lineRule="auto"/>
        <w:rPr>
          <w:rFonts w:ascii="Calibri" w:eastAsia="Times New Roman" w:hAnsi="Calibri" w:cs="Times New Roman"/>
        </w:rPr>
      </w:pPr>
      <w:r w:rsidRPr="00672CCE">
        <w:rPr>
          <w:rFonts w:ascii="Calibri" w:eastAsia="Times New Roman" w:hAnsi="Calibri" w:cs="Times New Roman"/>
        </w:rPr>
        <w:t xml:space="preserve">In </w:t>
      </w:r>
      <w:r w:rsidR="00E572BC">
        <w:rPr>
          <w:rFonts w:ascii="Calibri" w:eastAsia="Times New Roman" w:hAnsi="Calibri" w:cs="Times New Roman"/>
        </w:rPr>
        <w:t xml:space="preserve">early 2019, we asked for a little more history concerning the Lauretta Major Fund and received the following response:  </w:t>
      </w:r>
    </w:p>
    <w:p w14:paraId="2801B82A" w14:textId="77777777" w:rsidR="00E572BC" w:rsidRDefault="00E572BC" w:rsidP="00AB756B">
      <w:pPr>
        <w:spacing w:after="0" w:line="240" w:lineRule="auto"/>
        <w:rPr>
          <w:rFonts w:ascii="Calibri" w:eastAsia="Times New Roman" w:hAnsi="Calibri" w:cs="Times New Roman"/>
        </w:rPr>
      </w:pPr>
    </w:p>
    <w:p w14:paraId="57C2090F" w14:textId="015A0A57" w:rsidR="00AB756B" w:rsidRPr="00672CCE" w:rsidRDefault="00E572BC" w:rsidP="00E572BC">
      <w:pPr>
        <w:spacing w:after="0" w:line="240" w:lineRule="auto"/>
        <w:ind w:left="720"/>
        <w:rPr>
          <w:rFonts w:ascii="Calibri" w:eastAsia="Times New Roman" w:hAnsi="Calibri" w:cs="Times New Roman"/>
        </w:rPr>
      </w:pPr>
      <w:r>
        <w:rPr>
          <w:rFonts w:ascii="Calibri" w:eastAsia="Times New Roman" w:hAnsi="Calibri" w:cs="Times New Roman"/>
        </w:rPr>
        <w:t xml:space="preserve">In </w:t>
      </w:r>
      <w:r w:rsidR="00AB756B" w:rsidRPr="00672CCE">
        <w:rPr>
          <w:rFonts w:ascii="Calibri" w:eastAsia="Times New Roman" w:hAnsi="Calibri" w:cs="Times New Roman"/>
        </w:rPr>
        <w:t>researching the fund history a little more, I found some additional information that should provide additional insight.</w:t>
      </w:r>
    </w:p>
    <w:p w14:paraId="49E257FE"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w:t>
      </w:r>
    </w:p>
    <w:p w14:paraId="0B56996C"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First, I must make a slight correction to the information I shared with you over the phone.</w:t>
      </w:r>
    </w:p>
    <w:p w14:paraId="1448782A" w14:textId="1763A144"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Referring to the annual report called the “Activity Summary”, you had asked about the second line on that report, “Gifts”.   This amount reflects the income earned from the underlying investments during 2018, and that is also “distributed” back into the fund.  This transaction is recorded as a “Gift”.  </w:t>
      </w:r>
    </w:p>
    <w:p w14:paraId="3B369204"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w:t>
      </w:r>
    </w:p>
    <w:p w14:paraId="378C641E"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This fund, and the other trusts and funds in the CSTGE program, are required to distribute earned income.  Typically that income is distributed directly to a beneficiary.  In this case the “distribution” of earned income is distributed back into the fund.  The line on the report “Beneficiary Payments” shows these distributions. So, each quarter the distribution in the “Beneficiary Payment” line, is reflected in the “Gift” line.</w:t>
      </w:r>
    </w:p>
    <w:p w14:paraId="1FE9A360"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w:t>
      </w:r>
    </w:p>
    <w:p w14:paraId="612D507F"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The reason for this goes back to 1967 when the Allentown Church realized they would likely deplete the fund to “0” by steady withdrawals without also providing additions.  To avoid doing this, and to keep the fund available for lecture expenses into the future, the Church requested in a letter from July 1967 that the distributions be added back into the fund.  The Church makes withdrawals only when lecture expenses need to be paid.  </w:t>
      </w:r>
    </w:p>
    <w:p w14:paraId="227601F0"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w:t>
      </w:r>
    </w:p>
    <w:p w14:paraId="243519F3"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There are a few unique elements of this fund that are atypical.  These include:</w:t>
      </w:r>
    </w:p>
    <w:p w14:paraId="243136E0"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w:t>
      </w:r>
    </w:p>
    <w:p w14:paraId="0F1300AD" w14:textId="1EBB1A76"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w:t>
      </w:r>
      <w:r w:rsidRPr="00672CCE">
        <w:rPr>
          <w:rFonts w:ascii="Times New Roman" w:eastAsia="Times New Roman" w:hAnsi="Times New Roman" w:cs="Times New Roman"/>
          <w:sz w:val="14"/>
          <w:szCs w:val="14"/>
        </w:rPr>
        <w:t xml:space="preserve">          </w:t>
      </w:r>
      <w:r w:rsidRPr="00672CCE">
        <w:rPr>
          <w:rFonts w:ascii="Calibri" w:eastAsia="Times New Roman" w:hAnsi="Calibri" w:cs="Times New Roman"/>
        </w:rPr>
        <w:t xml:space="preserve">The terms of the fund allow the Church to withdraw from </w:t>
      </w:r>
      <w:r w:rsidRPr="00672CCE">
        <w:rPr>
          <w:rFonts w:ascii="Calibri" w:eastAsia="Times New Roman" w:hAnsi="Calibri" w:cs="Times New Roman"/>
          <w:i/>
          <w:iCs/>
        </w:rPr>
        <w:t>both</w:t>
      </w:r>
      <w:r w:rsidRPr="00672CCE">
        <w:rPr>
          <w:rFonts w:ascii="Calibri" w:eastAsia="Times New Roman" w:hAnsi="Calibri" w:cs="Times New Roman"/>
        </w:rPr>
        <w:t xml:space="preserve"> income and principal.  In almost all other </w:t>
      </w:r>
      <w:r w:rsidR="00E572BC">
        <w:rPr>
          <w:rFonts w:ascii="Calibri" w:eastAsia="Times New Roman" w:hAnsi="Calibri" w:cs="Times New Roman"/>
        </w:rPr>
        <w:t xml:space="preserve">    </w:t>
      </w:r>
      <w:r w:rsidRPr="00672CCE">
        <w:rPr>
          <w:rFonts w:ascii="Calibri" w:eastAsia="Times New Roman" w:hAnsi="Calibri" w:cs="Times New Roman"/>
        </w:rPr>
        <w:t>cases, income distributions are limited to income earned, and principal withdrawal is not permitted.  </w:t>
      </w:r>
    </w:p>
    <w:p w14:paraId="670DA365"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w:t>
      </w:r>
      <w:r w:rsidRPr="00672CCE">
        <w:rPr>
          <w:rFonts w:ascii="Times New Roman" w:eastAsia="Times New Roman" w:hAnsi="Times New Roman" w:cs="Times New Roman"/>
          <w:sz w:val="14"/>
          <w:szCs w:val="14"/>
        </w:rPr>
        <w:t xml:space="preserve">          </w:t>
      </w:r>
      <w:r w:rsidRPr="00672CCE">
        <w:rPr>
          <w:rFonts w:ascii="Calibri" w:eastAsia="Times New Roman" w:hAnsi="Calibri" w:cs="Times New Roman"/>
        </w:rPr>
        <w:t>The minimum funding of a trust is $150,000.  This is one of the smallest funds in the program</w:t>
      </w:r>
    </w:p>
    <w:p w14:paraId="11423C86"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w:t>
      </w:r>
      <w:r w:rsidRPr="00672CCE">
        <w:rPr>
          <w:rFonts w:ascii="Times New Roman" w:eastAsia="Times New Roman" w:hAnsi="Times New Roman" w:cs="Times New Roman"/>
          <w:sz w:val="14"/>
          <w:szCs w:val="14"/>
        </w:rPr>
        <w:t xml:space="preserve">          </w:t>
      </w:r>
      <w:r w:rsidRPr="00672CCE">
        <w:rPr>
          <w:rFonts w:ascii="Calibri" w:eastAsia="Times New Roman" w:hAnsi="Calibri" w:cs="Times New Roman"/>
        </w:rPr>
        <w:t>This fund will terminate when the balance is exhausted</w:t>
      </w:r>
    </w:p>
    <w:p w14:paraId="3518AA8F" w14:textId="0AF2E641"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w:t>
      </w:r>
      <w:r w:rsidRPr="00672CCE">
        <w:rPr>
          <w:rFonts w:ascii="Times New Roman" w:eastAsia="Times New Roman" w:hAnsi="Times New Roman" w:cs="Times New Roman"/>
          <w:sz w:val="14"/>
          <w:szCs w:val="14"/>
        </w:rPr>
        <w:t xml:space="preserve">          </w:t>
      </w:r>
      <w:r w:rsidRPr="00672CCE">
        <w:rPr>
          <w:rFonts w:ascii="Calibri" w:eastAsia="Times New Roman" w:hAnsi="Calibri" w:cs="Times New Roman"/>
        </w:rPr>
        <w:t>There will be no remainder gift to TMC.  Typically funds and trusts are intended to provide income to a beneficiary through their life-time, with an eventual gift to TMC of any remainder amount.</w:t>
      </w:r>
    </w:p>
    <w:p w14:paraId="0E540D8A"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w:t>
      </w:r>
    </w:p>
    <w:p w14:paraId="49981597"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 I hope this is helpful. </w:t>
      </w:r>
    </w:p>
    <w:p w14:paraId="6A810D02" w14:textId="77777777" w:rsidR="00AB756B" w:rsidRPr="00672CCE" w:rsidRDefault="00AB756B" w:rsidP="00E572BC">
      <w:pPr>
        <w:spacing w:after="0" w:line="240" w:lineRule="auto"/>
        <w:ind w:left="720"/>
        <w:rPr>
          <w:rFonts w:ascii="Calibri" w:eastAsia="Times New Roman" w:hAnsi="Calibri" w:cs="Times New Roman"/>
        </w:rPr>
      </w:pPr>
    </w:p>
    <w:p w14:paraId="73DCE6AE"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Kind regards,</w:t>
      </w:r>
    </w:p>
    <w:p w14:paraId="7C8AA30F" w14:textId="77777777" w:rsidR="00AB756B" w:rsidRPr="00672CCE" w:rsidRDefault="00AB756B" w:rsidP="00E572BC">
      <w:pPr>
        <w:spacing w:after="0" w:line="240" w:lineRule="auto"/>
        <w:ind w:left="720"/>
        <w:rPr>
          <w:rFonts w:ascii="Calibri" w:eastAsia="Times New Roman" w:hAnsi="Calibri" w:cs="Times New Roman"/>
        </w:rPr>
      </w:pPr>
    </w:p>
    <w:p w14:paraId="6D9E6E68" w14:textId="77777777" w:rsidR="00AB756B" w:rsidRPr="00672CCE"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Tom Shea</w:t>
      </w:r>
    </w:p>
    <w:p w14:paraId="4C3360F8" w14:textId="1E0CB076" w:rsidR="00AB756B" w:rsidRDefault="00AB756B" w:rsidP="00E572BC">
      <w:pPr>
        <w:spacing w:after="0" w:line="240" w:lineRule="auto"/>
        <w:ind w:left="720"/>
        <w:rPr>
          <w:rFonts w:ascii="Calibri" w:eastAsia="Times New Roman" w:hAnsi="Calibri" w:cs="Times New Roman"/>
        </w:rPr>
      </w:pPr>
      <w:r w:rsidRPr="00672CCE">
        <w:rPr>
          <w:rFonts w:ascii="Calibri" w:eastAsia="Times New Roman" w:hAnsi="Calibri" w:cs="Times New Roman"/>
        </w:rPr>
        <w:t>Trust Officer</w:t>
      </w:r>
    </w:p>
    <w:p w14:paraId="6A1BD864" w14:textId="77777777" w:rsidR="00AB756B" w:rsidRDefault="00AB756B" w:rsidP="00AB756B"/>
    <w:p w14:paraId="67AE6731" w14:textId="00DE1BA2" w:rsidR="00AB756B" w:rsidRDefault="00D72E3E" w:rsidP="00E572BC">
      <w:r w:rsidRPr="00D72E3E">
        <w:rPr>
          <w:rFonts w:ascii="Calibri" w:eastAsia="Times New Roman" w:hAnsi="Calibri" w:cs="Times New Roman"/>
          <w:b/>
          <w:bCs/>
        </w:rPr>
        <w:t>Summary</w:t>
      </w:r>
      <w:r>
        <w:rPr>
          <w:rFonts w:ascii="Calibri" w:eastAsia="Times New Roman" w:hAnsi="Calibri" w:cs="Times New Roman"/>
        </w:rPr>
        <w:t xml:space="preserve">: </w:t>
      </w:r>
      <w:r w:rsidR="00E572BC">
        <w:rPr>
          <w:rFonts w:ascii="Calibri" w:eastAsia="Times New Roman" w:hAnsi="Calibri" w:cs="Times New Roman"/>
        </w:rPr>
        <w:t xml:space="preserve">The Fund is completely controlled by The Mother Church, and invested at Charles Schwab. </w:t>
      </w:r>
      <w:r w:rsidR="00966B2B">
        <w:rPr>
          <w:rFonts w:ascii="Calibri" w:eastAsia="Times New Roman" w:hAnsi="Calibri" w:cs="Times New Roman"/>
        </w:rPr>
        <w:t>Each month, the interest income is added back into the account, currently amounting to approximately $</w:t>
      </w:r>
      <w:r w:rsidRPr="00D72E3E">
        <w:rPr>
          <w:rFonts w:ascii="Calibri" w:eastAsia="Times New Roman" w:hAnsi="Calibri" w:cs="Times New Roman"/>
        </w:rPr>
        <w:t>131</w:t>
      </w:r>
      <w:r w:rsidR="00966B2B">
        <w:rPr>
          <w:rFonts w:ascii="Calibri" w:eastAsia="Times New Roman" w:hAnsi="Calibri" w:cs="Times New Roman"/>
        </w:rPr>
        <w:t xml:space="preserve">/month. </w:t>
      </w:r>
      <w:r w:rsidR="00E572BC">
        <w:rPr>
          <w:rFonts w:ascii="Calibri" w:eastAsia="Times New Roman" w:hAnsi="Calibri" w:cs="Times New Roman"/>
        </w:rPr>
        <w:t xml:space="preserve">The </w:t>
      </w:r>
      <w:r w:rsidR="00966B2B">
        <w:rPr>
          <w:rFonts w:ascii="Calibri" w:eastAsia="Times New Roman" w:hAnsi="Calibri" w:cs="Times New Roman"/>
        </w:rPr>
        <w:t xml:space="preserve">current </w:t>
      </w:r>
      <w:r w:rsidR="00E572BC">
        <w:rPr>
          <w:rFonts w:ascii="Calibri" w:eastAsia="Times New Roman" w:hAnsi="Calibri" w:cs="Times New Roman"/>
        </w:rPr>
        <w:t xml:space="preserve">balance of the account </w:t>
      </w:r>
      <w:r w:rsidR="00966B2B">
        <w:rPr>
          <w:rFonts w:ascii="Calibri" w:eastAsia="Times New Roman" w:hAnsi="Calibri" w:cs="Times New Roman"/>
        </w:rPr>
        <w:t>is about $</w:t>
      </w:r>
      <w:r w:rsidRPr="00D72E3E">
        <w:rPr>
          <w:rFonts w:ascii="Calibri" w:eastAsia="Times New Roman" w:hAnsi="Calibri" w:cs="Times New Roman"/>
        </w:rPr>
        <w:t>36,646</w:t>
      </w:r>
      <w:r w:rsidR="00966B2B">
        <w:rPr>
          <w:rFonts w:ascii="Calibri" w:eastAsia="Times New Roman" w:hAnsi="Calibri" w:cs="Times New Roman"/>
        </w:rPr>
        <w:t>.</w:t>
      </w:r>
      <w:r>
        <w:rPr>
          <w:rFonts w:ascii="Calibri" w:eastAsia="Times New Roman" w:hAnsi="Calibri" w:cs="Times New Roman"/>
        </w:rPr>
        <w:t xml:space="preserve"> (This is before withdrawal for October 2021’s lecture.)</w:t>
      </w:r>
    </w:p>
    <w:sectPr w:rsidR="00AB756B" w:rsidSect="00E572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6B"/>
    <w:rsid w:val="00050D15"/>
    <w:rsid w:val="006C7E43"/>
    <w:rsid w:val="00966B2B"/>
    <w:rsid w:val="009B6A47"/>
    <w:rsid w:val="00AB756B"/>
    <w:rsid w:val="00AC72C2"/>
    <w:rsid w:val="00D72E3E"/>
    <w:rsid w:val="00E5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A2C26"/>
  <w15:chartTrackingRefBased/>
  <w15:docId w15:val="{A46F0397-FD3D-4972-A670-7B86130E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5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KMO Morton</dc:creator>
  <cp:keywords/>
  <dc:description/>
  <cp:lastModifiedBy>KMO Morton</cp:lastModifiedBy>
  <cp:revision>2</cp:revision>
  <dcterms:created xsi:type="dcterms:W3CDTF">2021-10-27T20:04:00Z</dcterms:created>
  <dcterms:modified xsi:type="dcterms:W3CDTF">2021-11-08T14:26:00Z</dcterms:modified>
</cp:coreProperties>
</file>